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00469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60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60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  <w:r/>
    </w:p>
    <w:p>
      <w:pPr>
        <w:pStyle w:val="860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634-т</w:t>
      </w:r>
      <w:r/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61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665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665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665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jc w:val="center"/>
        <w:rPr>
          <w:rFonts w:ascii="Liberation Sans" w:hAnsi="Liberation Sans" w:cs="Liberation Sans"/>
          <w:color w:val="0000ff"/>
          <w:szCs w:val="24"/>
          <w:highlight w:val="none"/>
        </w:rPr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в приложени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№ 1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от 25 ноября 2022 года № 573-т</w:t>
      </w:r>
      <w:r>
        <w:rPr>
          <w:rFonts w:ascii="Liberation Sans" w:hAnsi="Liberation Sans" w:cs="Liberation Sans"/>
        </w:rPr>
      </w:r>
      <w:r/>
    </w:p>
    <w:p>
      <w:pPr>
        <w:ind w:firstLine="0"/>
        <w:jc w:val="left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изменени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 внос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тся </w:t>
        <w:br/>
        <w:t xml:space="preserve">в приложени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е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№ 1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25 ноября 2022 года № 573-т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Об установлении акционерному обществу «Вынгапуровский тепловодоканал» тарифов </w:t>
        <w:br/>
        <w:t xml:space="preserve">на питьевую воду и тарифов на горячую воду для расчетов </w:t>
        <w:br/>
        <w:t xml:space="preserve">с потребителями, и долгосрочных параметров регулирования тарифов, на 2022 - 2027 годы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/>
    </w:p>
    <w:p>
      <w:pPr>
        <w:pStyle w:val="84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48"/>
        <w:ind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665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665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665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60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60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60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60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60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634-т</w:t>
      </w:r>
      <w:r/>
      <w:r>
        <w:rPr>
          <w:rFonts w:ascii="Liberation Sans" w:hAnsi="Liberation Sans" w:eastAsia="Liberation Serif" w:cs="Liberation Sans"/>
          <w:sz w:val="24"/>
        </w:rPr>
      </w:r>
      <w:r/>
    </w:p>
    <w:p>
      <w:pPr>
        <w:pStyle w:val="848"/>
        <w:ind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8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/>
    </w:p>
    <w:p>
      <w:pPr>
        <w:pStyle w:val="848"/>
        <w:ind w:firstLine="0"/>
        <w:jc w:val="center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приложение № 1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тарифной политики, энергетики и жилищно-коммунального комплекса Ямало-Ненецкого автономного окр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уга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 ноября 2022 года № 573-т</w:t>
      </w:r>
      <w:r>
        <w:rPr>
          <w:rFonts w:ascii="Liberation Sans" w:hAnsi="Liberation Sans" w:eastAsia="Liberation Serif" w:cs="Liberation Sans"/>
        </w:rPr>
      </w:r>
      <w:r/>
    </w:p>
    <w:p>
      <w:pPr>
        <w:pStyle w:val="848"/>
        <w:ind w:firstLine="0"/>
        <w:jc w:val="center"/>
      </w:pP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  <w:sz w:val="24"/>
          <w:szCs w:val="28"/>
        </w:rPr>
      </w:r>
      <w:r/>
    </w:p>
    <w:p>
      <w:pPr>
        <w:ind w:left="0" w:firstLine="708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</w:rPr>
        <w:t xml:space="preserve">Приложение № </w:t>
      </w:r>
      <w:r>
        <w:rPr>
          <w:rFonts w:ascii="Liberation Sans" w:hAnsi="Liberation Sans" w:eastAsia="Liberation Serif" w:cs="Liberation Sans"/>
          <w:sz w:val="24"/>
        </w:rPr>
        <w:t xml:space="preserve">1</w:t>
      </w:r>
      <w:r>
        <w:rPr>
          <w:rFonts w:ascii="Liberation Sans" w:hAnsi="Liberation Sans" w:eastAsia="Liberation Serif" w:cs="Liberation Sans"/>
          <w:sz w:val="24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/>
    </w:p>
    <w:p>
      <w:pPr>
        <w:ind w:left="9354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25 ноября 2022 года № 573-т</w:t>
      </w:r>
      <w:r>
        <w:rPr>
          <w:rFonts w:ascii="Liberation Sans" w:hAnsi="Liberation Sans" w:eastAsia="Liberation Serif" w:cs="Liberation Sans"/>
          <w:sz w:val="24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/>
    </w:p>
    <w:p>
      <w:pPr>
        <w:ind w:left="10065" w:hanging="70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634-т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eastAsia="Liberation Serif" w:cs="Liberation Sans"/>
          <w:szCs w:val="24"/>
          <w:highlight w:val="none"/>
        </w:rPr>
      </w:r>
      <w:r/>
    </w:p>
    <w:p>
      <w:pPr>
        <w:jc w:val="left"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ТАРИФЫ НА ПИТЬЕВУЮ ВОДУ, УСТАНОВЛЕННЫЕ </w:t>
      </w:r>
      <w:r>
        <w:rPr>
          <w:rFonts w:ascii="Liberation Sans" w:hAnsi="Liberation Sans" w:eastAsia="Liberation Serif" w:cs="Liberation Sans"/>
          <w:sz w:val="24"/>
        </w:rPr>
        <w:t xml:space="preserve">АКЦИОНЕРНОМУ ОБЩЕСТВУ «ВЫНГАПУРОВСКИЙ ТЕПЛОВОДОКАНАЛ»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sz w:val="24"/>
        </w:rPr>
        <w:t xml:space="preserve">, НА 2022 - 2027 ГОДЫ</w:t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</w:rPr>
        <w:t xml:space="preserve">I. Тарифы на питьевую воду.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</w:rPr>
      </w:r>
      <w:r>
        <w:rPr>
          <w:rFonts w:ascii="Liberation Sans" w:hAnsi="Liberation Sans" w:cs="Liberation Sans"/>
          <w:sz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73"/>
        <w:gridCol w:w="2242"/>
        <w:gridCol w:w="5196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br/>
              <w:t xml:space="preserve">услуги систем водосн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абжения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Тариф на питьевую воду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180,05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cantSplit/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180,05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180,05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180,05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01.01.2027 по 30.06.2027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176,35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176,35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</w:r>
            <w:bookmarkStart w:id="0" w:name="undefined"/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bookmarkEnd w:id="0"/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Потребители, имеющие право на льготные тарифы </w:t>
            </w:r>
            <w:hyperlink r:id="rId11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left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01.12.2022 по 31.12.2022 – 36,48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01.01.2023 по 31.12.2023 – 36,48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01.01.2024 по 30.06.2024 – 36,48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01.07.2024 по 31.12.2024 – 39,40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01.07.2027 по 31.12.20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Население </w:t>
            </w:r>
            <w:hyperlink r:id="rId12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руб./м3 (включая НДС) </w:t>
            </w:r>
            <w:hyperlink r:id="rId13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  <w:szCs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01.12.2022 по 31.12.2022 – 43,78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01.01.2023 по 31.12.2023 – 43,78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43,78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01.07.2024 по 31.12.2024 – 47,28</w:t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2025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2026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7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2027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</w:tr>
    </w:tbl>
    <w:p>
      <w:pPr>
        <w:ind w:left="0" w:right="0" w:firstLine="567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left="0" w:right="0" w:firstLine="567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пункте 1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/>
    </w:p>
    <w:p>
      <w:pPr>
        <w:ind w:left="0" w:right="0" w:firstLine="567"/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</w:t>
      </w:r>
      <w:r>
        <w:rPr>
          <w:rFonts w:ascii="Liberation Sans" w:hAnsi="Liberation Sans" w:eastAsia="Liberation Serif" w:cs="Liberation Sans"/>
          <w:sz w:val="20"/>
          <w:szCs w:val="20"/>
        </w:rPr>
      </w:r>
      <w:r/>
    </w:p>
    <w:p>
      <w:pPr>
        <w:ind w:left="0" w:right="0" w:firstLine="567"/>
        <w:jc w:val="both"/>
        <w:rPr>
          <w:rFonts w:ascii="Liberation Sans" w:hAnsi="Liberation Sans" w:eastAsia="Liberation Serif" w:cs="Liberation Sans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».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jc w:val="center"/>
        <w:tabs>
          <w:tab w:val="left" w:pos="1380" w:leader="none"/>
        </w:tabs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sz w:val="24"/>
          <w:lang w:val="en-US"/>
        </w:rPr>
        <w:t xml:space="preserve">II</w:t>
      </w:r>
      <w:r>
        <w:rPr>
          <w:rFonts w:ascii="Liberation Sans" w:hAnsi="Liberation Sans" w:eastAsia="Liberation Serif" w:cs="Liberation Sans"/>
          <w:sz w:val="24"/>
        </w:rPr>
        <w:t xml:space="preserve">.Тарифы на горячую воду.</w:t>
      </w:r>
      <w:r>
        <w:rPr>
          <w:rFonts w:ascii="Liberation Sans" w:hAnsi="Liberation Sans" w:cs="Liberation Sans"/>
        </w:rPr>
      </w:r>
      <w:r/>
    </w:p>
    <w:p>
      <w:pPr>
        <w:jc w:val="right"/>
        <w:tabs>
          <w:tab w:val="left" w:pos="1380" w:leader="none"/>
        </w:tabs>
        <w:rPr>
          <w:rFonts w:ascii="Liberation Sans" w:hAnsi="Liberation Sans" w:eastAsia="Liberation Serif" w:cs="Liberation Sans"/>
          <w:sz w:val="24"/>
          <w:szCs w:val="24"/>
          <w:highlight w:val="none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highlight w:val="none"/>
        </w:rPr>
        <w:t xml:space="preserve">Таблица 1</w:t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tbl>
      <w:tblPr>
        <w:tblpPr w:horzAnchor="margin" w:tblpXSpec="left" w:vertAnchor="text" w:tblpY="125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559"/>
        <w:gridCol w:w="4535"/>
        <w:gridCol w:w="4757"/>
      </w:tblGrid>
      <w:tr>
        <w:trPr/>
        <w:tc>
          <w:tcPr>
            <w:tcBorders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Потребители, оплачивающие 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Компонент на тепловую энергию,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Компонент на холодную воду,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руб./м3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3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Иные потребители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01.12.2022 по 31.12.2022 – 3149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01.12.2022 по 31.12.2022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180,05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01.01.2023 по 31.12.2023 – 3149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01.01.2023 по 31.12.2023 –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180,05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3149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31.12.2024 – 3278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180,05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180,05</w:t>
            </w:r>
            <w: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3157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176,35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176,35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3157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176,35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01.07.2026 по 31.12.2026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176,35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3157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3157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01.01.2027 по 30.06.2027 </w:t>
            </w: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176,35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176,35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Потребители, имеющие право на льготные тарифы</w:t>
            </w:r>
            <w:hyperlink r:id="rId17" w:tooltip="consultantplus://offline/ref=A2787EE4E6ABC20B4F79025B5B987B7392484D54B26746B9BF2C5713AA0E1379695BEEE528F61A6702A62EECI1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 руб./м3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(без НДС)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cs="Liberation Sans"/>
                <w:sz w:val="24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01.12.2022 по 31.12.2022 – 1379,19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01.12.2022 по 31.12.2022 – 36,48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01.01.2023 по 31.12.2023 – 1379,19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01.01.2023 по 31.12.2023 – 36,48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1379,19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1489,53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36,48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39,40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Население </w:t>
            </w:r>
            <w:hyperlink r:id="rId18" w:tooltip="consultantplus://offline/ref=437D7E286C2EEB09A9A2DDA9583EBA80A2A05C43B7616C40FC3A16F178ED6711A719FDECDCDFAB027659BCk0I2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</w:rPr>
                <w:t xml:space="preserve">&lt;**&gt;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руб./м3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  <w:outlineLvl w:val="0"/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(включая НДС) </w:t>
            </w:r>
            <w:hyperlink r:id="rId19" w:tooltip="consultantplus://offline/ref=437D7E286C2EEB09A9A2DDA9583EBA80A2A05C43B7616C40FC3A16F178ED6711A719FDECDCDFAB027659BCk0I3F" w:history="1">
              <w:r>
                <w:rPr>
                  <w:rFonts w:ascii="Liberation Sans" w:hAnsi="Liberation Sans" w:eastAsia="Liberation Serif" w:cs="Liberation Sans"/>
                  <w:color w:val="0000ff"/>
                  <w:sz w:val="24"/>
                  <w:szCs w:val="22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  <w:outlineLvl w:val="0"/>
            </w:pPr>
            <w:r>
              <w:rPr>
                <w:rFonts w:ascii="Liberation Sans" w:hAnsi="Liberation Sans" w:cs="Liberation Sans"/>
                <w:sz w:val="24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01.12.2022 по 31.12.2022 – 1655,03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01.12.2022 по 31.12.2022 – 43,78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01.01.2023 по 31.12.2023 – 1655,03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2"/>
              </w:rPr>
              <w:t xml:space="preserve">с 01.01.2023 по 31.12.2023 – 43,78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1655,03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1787,43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01.01.2024 по 30.06.2024 – 43,78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01.07.2024 по 31.12.2024 – 47,28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01.01.2025 по 30.06.2025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  <w:outlineLvl w:val="0"/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475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</w:tcBorders>
            <w:tcW w:w="81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75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01.01.2027 по 30.06.2027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2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пункте 1</w:t>
      </w:r>
      <w:hyperlink r:id="rId2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/>
    </w:p>
    <w:p>
      <w:pPr>
        <w:ind w:firstLine="708"/>
        <w:rPr>
          <w:rFonts w:ascii="Liberation Sans" w:hAnsi="Liberation Sans" w:eastAsia="Liberation Serif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2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Times New Roman" w:cs="Liberation Sans"/>
          <w:color w:val="000000"/>
          <w:sz w:val="20"/>
          <w:szCs w:val="20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».</w:t>
      </w:r>
      <w:r>
        <w:rPr>
          <w:rFonts w:ascii="Liberation Sans" w:hAnsi="Liberation Sans" w:cs="Liberation Sans"/>
          <w:sz w:val="20"/>
          <w:szCs w:val="20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134" w:right="1134" w:bottom="425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667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675"/>
    <w:link w:val="666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675"/>
    <w:link w:val="667"/>
    <w:uiPriority w:val="9"/>
    <w:rPr>
      <w:rFonts w:ascii="Arial" w:hAnsi="Arial" w:eastAsia="Arial" w:cs="Arial"/>
      <w:sz w:val="34"/>
    </w:rPr>
  </w:style>
  <w:style w:type="character" w:styleId="652">
    <w:name w:val="Heading 3 Char"/>
    <w:basedOn w:val="675"/>
    <w:link w:val="668"/>
    <w:uiPriority w:val="9"/>
    <w:rPr>
      <w:rFonts w:ascii="Arial" w:hAnsi="Arial" w:eastAsia="Arial" w:cs="Arial"/>
      <w:sz w:val="30"/>
      <w:szCs w:val="30"/>
    </w:rPr>
  </w:style>
  <w:style w:type="character" w:styleId="653">
    <w:name w:val="Heading 4 Char"/>
    <w:basedOn w:val="675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54">
    <w:name w:val="Heading 5 Char"/>
    <w:basedOn w:val="675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55">
    <w:name w:val="Heading 6 Char"/>
    <w:basedOn w:val="675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56">
    <w:name w:val="Heading 7 Char"/>
    <w:basedOn w:val="67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8 Char"/>
    <w:basedOn w:val="675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58">
    <w:name w:val="Heading 9 Char"/>
    <w:basedOn w:val="67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59">
    <w:name w:val="Title Char"/>
    <w:basedOn w:val="675"/>
    <w:link w:val="689"/>
    <w:uiPriority w:val="10"/>
    <w:rPr>
      <w:sz w:val="48"/>
      <w:szCs w:val="48"/>
    </w:rPr>
  </w:style>
  <w:style w:type="character" w:styleId="660">
    <w:name w:val="Subtitle Char"/>
    <w:basedOn w:val="675"/>
    <w:link w:val="691"/>
    <w:uiPriority w:val="11"/>
    <w:rPr>
      <w:sz w:val="24"/>
      <w:szCs w:val="24"/>
    </w:rPr>
  </w:style>
  <w:style w:type="character" w:styleId="661">
    <w:name w:val="Quote Char"/>
    <w:link w:val="693"/>
    <w:uiPriority w:val="29"/>
    <w:rPr>
      <w:i/>
    </w:rPr>
  </w:style>
  <w:style w:type="character" w:styleId="662">
    <w:name w:val="Intense Quote Char"/>
    <w:link w:val="695"/>
    <w:uiPriority w:val="30"/>
    <w:rPr>
      <w:i/>
    </w:rPr>
  </w:style>
  <w:style w:type="character" w:styleId="663">
    <w:name w:val="Footnote Text Char"/>
    <w:link w:val="830"/>
    <w:uiPriority w:val="99"/>
    <w:rPr>
      <w:sz w:val="18"/>
    </w:rPr>
  </w:style>
  <w:style w:type="character" w:styleId="664">
    <w:name w:val="Endnote Text Char"/>
    <w:link w:val="833"/>
    <w:uiPriority w:val="99"/>
    <w:rPr>
      <w:sz w:val="20"/>
    </w:rPr>
  </w:style>
  <w:style w:type="paragraph" w:styleId="665" w:default="1">
    <w:name w:val="Normal"/>
    <w:qFormat/>
    <w:rPr>
      <w:lang w:eastAsia="zh-CN"/>
    </w:rPr>
  </w:style>
  <w:style w:type="paragraph" w:styleId="666">
    <w:name w:val="Heading 1"/>
    <w:link w:val="6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7">
    <w:name w:val="Heading 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8">
    <w:name w:val="Heading 3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9">
    <w:name w:val="Heading 4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70">
    <w:name w:val="Heading 5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71">
    <w:name w:val="Heading 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72">
    <w:name w:val="Heading 7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73">
    <w:name w:val="Heading 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74">
    <w:name w:val="Heading 9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link w:val="666"/>
    <w:uiPriority w:val="9"/>
    <w:rPr>
      <w:rFonts w:ascii="Arial" w:hAnsi="Arial" w:eastAsia="Arial" w:cs="Arial"/>
      <w:sz w:val="40"/>
      <w:szCs w:val="40"/>
    </w:rPr>
  </w:style>
  <w:style w:type="character" w:styleId="679" w:customStyle="1">
    <w:name w:val="Заголовок 2 Знак"/>
    <w:link w:val="667"/>
    <w:uiPriority w:val="9"/>
    <w:rPr>
      <w:rFonts w:ascii="Arial" w:hAnsi="Arial" w:eastAsia="Arial" w:cs="Arial"/>
      <w:sz w:val="34"/>
    </w:rPr>
  </w:style>
  <w:style w:type="character" w:styleId="680" w:customStyle="1">
    <w:name w:val="Заголовок 3 Знак"/>
    <w:link w:val="668"/>
    <w:uiPriority w:val="9"/>
    <w:rPr>
      <w:rFonts w:ascii="Arial" w:hAnsi="Arial" w:eastAsia="Arial" w:cs="Arial"/>
      <w:sz w:val="30"/>
      <w:szCs w:val="30"/>
    </w:rPr>
  </w:style>
  <w:style w:type="character" w:styleId="681" w:customStyle="1">
    <w:name w:val="Заголовок 4 Знак"/>
    <w:link w:val="669"/>
    <w:uiPriority w:val="9"/>
    <w:rPr>
      <w:rFonts w:ascii="Arial" w:hAnsi="Arial" w:eastAsia="Arial" w:cs="Arial"/>
      <w:b/>
      <w:bCs/>
      <w:sz w:val="26"/>
      <w:szCs w:val="26"/>
    </w:rPr>
  </w:style>
  <w:style w:type="character" w:styleId="682" w:customStyle="1">
    <w:name w:val="Заголовок 5 Знак"/>
    <w:link w:val="670"/>
    <w:uiPriority w:val="9"/>
    <w:rPr>
      <w:rFonts w:ascii="Arial" w:hAnsi="Arial" w:eastAsia="Arial" w:cs="Arial"/>
      <w:b/>
      <w:bCs/>
      <w:sz w:val="24"/>
      <w:szCs w:val="24"/>
    </w:rPr>
  </w:style>
  <w:style w:type="character" w:styleId="683" w:customStyle="1">
    <w:name w:val="Заголовок 6 Знак"/>
    <w:link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4" w:customStyle="1">
    <w:name w:val="Заголовок 7 Знак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 w:customStyle="1">
    <w:name w:val="Заголовок 8 Знак"/>
    <w:link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6" w:customStyle="1">
    <w:name w:val="Заголовок 9 Знак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8">
    <w:name w:val="No Spacing"/>
    <w:uiPriority w:val="1"/>
    <w:qFormat/>
    <w:rPr>
      <w:lang w:eastAsia="zh-CN"/>
    </w:rPr>
  </w:style>
  <w:style w:type="paragraph" w:styleId="689">
    <w:name w:val="Title"/>
    <w:link w:val="690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0" w:customStyle="1">
    <w:name w:val="Название Знак"/>
    <w:link w:val="689"/>
    <w:uiPriority w:val="10"/>
    <w:rPr>
      <w:sz w:val="48"/>
      <w:szCs w:val="48"/>
    </w:rPr>
  </w:style>
  <w:style w:type="paragraph" w:styleId="691">
    <w:name w:val="Subtitle"/>
    <w:link w:val="692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link w:val="694"/>
    <w:uiPriority w:val="29"/>
    <w:qFormat/>
    <w:pPr>
      <w:ind w:left="720" w:right="720"/>
    </w:pPr>
    <w:rPr>
      <w:i/>
      <w:lang w:eastAsia="zh-CN"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paragraph" w:styleId="697">
    <w:name w:val="Header"/>
    <w:basedOn w:val="665"/>
    <w:link w:val="853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8" w:customStyle="1">
    <w:name w:val="Header Char"/>
    <w:uiPriority w:val="99"/>
  </w:style>
  <w:style w:type="paragraph" w:styleId="699">
    <w:name w:val="Footer"/>
    <w:basedOn w:val="665"/>
    <w:link w:val="85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0" w:customStyle="1">
    <w:name w:val="Footer Char"/>
    <w:uiPriority w:val="99"/>
  </w:style>
  <w:style w:type="paragraph" w:styleId="70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2" w:customStyle="1">
    <w:name w:val="Caption Char"/>
    <w:uiPriority w:val="99"/>
  </w:style>
  <w:style w:type="table" w:styleId="703">
    <w:name w:val="Table Grid"/>
    <w:basedOn w:val="676"/>
    <w:tblPr/>
  </w:style>
  <w:style w:type="table" w:styleId="70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9">
    <w:name w:val="Hyperlink"/>
    <w:rPr>
      <w:color w:val="0000ff"/>
      <w:u w:val="single"/>
    </w:rPr>
  </w:style>
  <w:style w:type="paragraph" w:styleId="830">
    <w:name w:val="footnote text"/>
    <w:link w:val="831"/>
    <w:uiPriority w:val="99"/>
    <w:semiHidden/>
    <w:unhideWhenUsed/>
    <w:pPr>
      <w:spacing w:after="40"/>
    </w:pPr>
    <w:rPr>
      <w:sz w:val="18"/>
      <w:lang w:eastAsia="zh-CN"/>
    </w:rPr>
  </w:style>
  <w:style w:type="character" w:styleId="831" w:customStyle="1">
    <w:name w:val="Текст сноски Знак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link w:val="834"/>
    <w:uiPriority w:val="99"/>
    <w:semiHidden/>
    <w:unhideWhenUsed/>
    <w:rPr>
      <w:lang w:eastAsia="zh-CN"/>
    </w:rPr>
  </w:style>
  <w:style w:type="character" w:styleId="834" w:customStyle="1">
    <w:name w:val="Текст концевой сноски Знак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uiPriority w:val="39"/>
    <w:unhideWhenUsed/>
    <w:pPr>
      <w:spacing w:after="57"/>
    </w:pPr>
    <w:rPr>
      <w:lang w:eastAsia="zh-CN"/>
    </w:rPr>
  </w:style>
  <w:style w:type="paragraph" w:styleId="837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8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9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0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1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2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3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4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5">
    <w:name w:val="TOC Heading"/>
    <w:uiPriority w:val="39"/>
    <w:unhideWhenUsed/>
    <w:rPr>
      <w:lang w:eastAsia="zh-CN"/>
    </w:rPr>
  </w:style>
  <w:style w:type="paragraph" w:styleId="846">
    <w:name w:val="table of figures"/>
    <w:uiPriority w:val="99"/>
    <w:unhideWhenUsed/>
    <w:rPr>
      <w:lang w:eastAsia="zh-CN"/>
    </w:rPr>
  </w:style>
  <w:style w:type="paragraph" w:styleId="847" w:customStyle="1">
    <w:name w:val="Знак Знак Знак Знак"/>
    <w:basedOn w:val="665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8" w:customStyle="1">
    <w:name w:val="ConsPlusNormal"/>
    <w:pPr>
      <w:ind w:firstLine="720"/>
    </w:pPr>
    <w:rPr>
      <w:rFonts w:ascii="Arial" w:hAnsi="Arial"/>
    </w:rPr>
  </w:style>
  <w:style w:type="paragraph" w:styleId="849" w:customStyle="1">
    <w:name w:val="ConsPlusCell"/>
    <w:pPr>
      <w:widowControl w:val="off"/>
    </w:pPr>
    <w:rPr>
      <w:rFonts w:ascii="Arial" w:hAnsi="Arial"/>
    </w:rPr>
  </w:style>
  <w:style w:type="paragraph" w:styleId="850">
    <w:name w:val="Body Text Indent 2"/>
    <w:basedOn w:val="665"/>
    <w:link w:val="852"/>
    <w:pPr>
      <w:ind w:firstLine="720"/>
      <w:jc w:val="both"/>
    </w:pPr>
    <w:rPr>
      <w:sz w:val="28"/>
      <w:lang w:val="en-US" w:eastAsia="en-US"/>
    </w:rPr>
  </w:style>
  <w:style w:type="paragraph" w:styleId="851" w:customStyle="1">
    <w:name w:val="ConsPlusNonformat"/>
    <w:rPr>
      <w:rFonts w:ascii="Courier New" w:hAnsi="Courier New"/>
    </w:rPr>
  </w:style>
  <w:style w:type="character" w:styleId="852" w:customStyle="1">
    <w:name w:val="Основной текст с отступом 2 Знак"/>
    <w:link w:val="850"/>
    <w:rPr>
      <w:sz w:val="28"/>
      <w:szCs w:val="24"/>
    </w:rPr>
  </w:style>
  <w:style w:type="character" w:styleId="853" w:customStyle="1">
    <w:name w:val="Верхний колонтитул Знак"/>
    <w:link w:val="697"/>
    <w:rPr>
      <w:sz w:val="24"/>
      <w:szCs w:val="24"/>
    </w:rPr>
  </w:style>
  <w:style w:type="character" w:styleId="854" w:customStyle="1">
    <w:name w:val="Нижний колонтитул Знак"/>
    <w:link w:val="699"/>
    <w:rPr>
      <w:sz w:val="24"/>
      <w:szCs w:val="24"/>
    </w:rPr>
  </w:style>
  <w:style w:type="paragraph" w:styleId="855" w:customStyle="1">
    <w:name w:val="ConsPlusTitle"/>
    <w:pPr>
      <w:widowControl w:val="off"/>
    </w:pPr>
    <w:rPr>
      <w:b/>
      <w:bCs/>
      <w:sz w:val="24"/>
      <w:szCs w:val="24"/>
    </w:rPr>
  </w:style>
  <w:style w:type="paragraph" w:styleId="856">
    <w:name w:val="Balloon Text"/>
    <w:basedOn w:val="665"/>
    <w:link w:val="857"/>
    <w:rPr>
      <w:rFonts w:ascii="Tahoma" w:hAnsi="Tahoma"/>
      <w:sz w:val="16"/>
      <w:szCs w:val="16"/>
      <w:lang w:val="en-US" w:eastAsia="en-US"/>
    </w:rPr>
  </w:style>
  <w:style w:type="character" w:styleId="857" w:customStyle="1">
    <w:name w:val="Текст выноски Знак"/>
    <w:link w:val="856"/>
    <w:rPr>
      <w:rFonts w:ascii="Tahoma" w:hAnsi="Tahoma"/>
      <w:sz w:val="16"/>
      <w:szCs w:val="16"/>
    </w:rPr>
  </w:style>
  <w:style w:type="paragraph" w:styleId="858">
    <w:name w:val="Document Map"/>
    <w:basedOn w:val="665"/>
    <w:link w:val="859"/>
    <w:rPr>
      <w:rFonts w:ascii="Tahoma" w:hAnsi="Tahoma"/>
      <w:sz w:val="16"/>
      <w:szCs w:val="16"/>
      <w:lang w:val="en-US" w:eastAsia="en-US"/>
    </w:rPr>
  </w:style>
  <w:style w:type="character" w:styleId="859" w:customStyle="1">
    <w:name w:val="Схема документа Знак"/>
    <w:link w:val="858"/>
    <w:rPr>
      <w:rFonts w:ascii="Tahoma" w:hAnsi="Tahoma"/>
      <w:sz w:val="16"/>
      <w:szCs w:val="16"/>
    </w:rPr>
  </w:style>
  <w:style w:type="paragraph" w:styleId="860" w:customStyle="1">
    <w:name w:val="Обычный"/>
    <w:next w:val="825"/>
    <w:link w:val="82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1" w:customStyle="1">
    <w:name w:val="Основной текст с отступом 2"/>
    <w:basedOn w:val="826"/>
    <w:next w:val="834"/>
    <w:link w:val="836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0AE12744AACC646BD4A127E9A00FA26F3F5D77ABA9B9249DE8065AAD0E7560D85AC42817DBE367E208644GEEAF" TargetMode="External"/><Relationship Id="rId12" Type="http://schemas.openxmlformats.org/officeDocument/2006/relationships/hyperlink" Target="consultantplus://offline/ref=E2D39A4F09B56413B3EC0001D0709032262D2B4CB0535EAD3A2383E493BF8F76C45AD369E8E1994C547488p5EDF" TargetMode="External"/><Relationship Id="rId13" Type="http://schemas.openxmlformats.org/officeDocument/2006/relationships/hyperlink" Target="consultantplus://offline/ref=E2D39A4F09B56413B3EC0001D0709032262D2B4CB0535EAD3A2383E493BF8F76C45AD369E8E1994C547488p5ECF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A2787EE4E6ABC20B4F79025B5B987B7392484D54B26746B9BF2C5713AA0E1379695BEEE528F61A6702A62EECI1F" TargetMode="External"/><Relationship Id="rId18" Type="http://schemas.openxmlformats.org/officeDocument/2006/relationships/hyperlink" Target="consultantplus://offline/ref=437D7E286C2EEB09A9A2DDA9583EBA80A2A05C43B7616C40FC3A16F178ED6711A719FDECDCDFAB027659BCk0I2F" TargetMode="External"/><Relationship Id="rId19" Type="http://schemas.openxmlformats.org/officeDocument/2006/relationships/hyperlink" Target="consultantplus://offline/ref=437D7E286C2EEB09A9A2DDA9583EBA80A2A05C43B7616C40FC3A16F178ED6711A719FDECDCDFAB027659BCk0I3F" TargetMode="External"/><Relationship Id="rId20" Type="http://schemas.openxmlformats.org/officeDocument/2006/relationships/hyperlink" Target="consultantplus://offline/ref=BC4FDCB53AB2EC8B14B6B3AE8120CF99E618AD28C81A94C69A1C057EC095CEE9BB73B2CF9B88F0D7DA4765HEQ0F" TargetMode="External"/><Relationship Id="rId21" Type="http://schemas.openxmlformats.org/officeDocument/2006/relationships/hyperlink" Target="consultantplus://offline/ref=BC4FDCB53AB2EC8B14B6B3AE8120CF99E618AD28C81A94C69A1C057EC095CEE9BB73B2CF9B88F0D7DA4765HEQFF" TargetMode="External"/><Relationship Id="rId22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14</cp:revision>
  <dcterms:created xsi:type="dcterms:W3CDTF">2022-11-17T05:58:00Z</dcterms:created>
  <dcterms:modified xsi:type="dcterms:W3CDTF">2023-12-18T11:40:07Z</dcterms:modified>
</cp:coreProperties>
</file>